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DF8" w:rsidRPr="00197FA7" w:rsidRDefault="00976A59">
      <w:pPr>
        <w:rPr>
          <w:b/>
          <w:sz w:val="40"/>
          <w:szCs w:val="40"/>
        </w:rPr>
      </w:pPr>
      <w:r w:rsidRPr="00197FA7">
        <w:rPr>
          <w:b/>
          <w:sz w:val="40"/>
          <w:szCs w:val="40"/>
        </w:rPr>
        <w:t>Sector terciario .</w:t>
      </w:r>
      <w:r w:rsidR="00197FA7">
        <w:rPr>
          <w:b/>
          <w:sz w:val="40"/>
          <w:szCs w:val="40"/>
        </w:rPr>
        <w:t>C</w:t>
      </w:r>
      <w:r w:rsidRPr="00197FA7">
        <w:rPr>
          <w:b/>
          <w:sz w:val="40"/>
          <w:szCs w:val="40"/>
        </w:rPr>
        <w:t>omunidad de Madrid</w:t>
      </w:r>
    </w:p>
    <w:p w:rsidR="006A6EDC" w:rsidRPr="006A6EDC" w:rsidRDefault="006A6EDC" w:rsidP="006A6EDC">
      <w:pPr>
        <w:pStyle w:val="Prrafodelista"/>
        <w:numPr>
          <w:ilvl w:val="0"/>
          <w:numId w:val="2"/>
        </w:numPr>
        <w:rPr>
          <w:u w:val="single"/>
        </w:rPr>
      </w:pPr>
      <w:r w:rsidRPr="006A6EDC">
        <w:rPr>
          <w:u w:val="single"/>
        </w:rPr>
        <w:t>FACTORES QUE INFLUYEN EN EL PROCESO DE TERCIARIZACION DE MADRID</w:t>
      </w:r>
    </w:p>
    <w:p w:rsidR="006A6EDC" w:rsidRPr="006A6EDC" w:rsidRDefault="006A6EDC" w:rsidP="006A6EDC">
      <w:r>
        <w:rPr>
          <w:rFonts w:cs="Andalus"/>
        </w:rPr>
        <w:t>Ha</w:t>
      </w:r>
      <w:r w:rsidRPr="006A6EDC">
        <w:rPr>
          <w:rFonts w:cs="Andalus"/>
        </w:rPr>
        <w:t xml:space="preserve">n sido los siguientes: </w:t>
      </w:r>
    </w:p>
    <w:p w:rsidR="006A6EDC" w:rsidRPr="006A6EDC" w:rsidRDefault="006A6EDC" w:rsidP="006A6EDC">
      <w:r w:rsidRPr="006A6EDC">
        <w:t>- Su condici</w:t>
      </w:r>
      <w:r w:rsidRPr="006A6EDC">
        <w:rPr>
          <w:rFonts w:ascii="Times New Roman" w:hAnsi="Times New Roman" w:cs="Times New Roman"/>
        </w:rPr>
        <w:t>ó</w:t>
      </w:r>
      <w:r w:rsidRPr="006A6EDC">
        <w:rPr>
          <w:rFonts w:cs="Andalus"/>
        </w:rPr>
        <w:t>n de capital pol</w:t>
      </w:r>
      <w:r w:rsidRPr="006A6EDC">
        <w:rPr>
          <w:rFonts w:ascii="Times New Roman" w:hAnsi="Times New Roman" w:cs="Times New Roman"/>
        </w:rPr>
        <w:t>í</w:t>
      </w:r>
      <w:r w:rsidRPr="006A6EDC">
        <w:rPr>
          <w:rFonts w:cs="Andalus"/>
        </w:rPr>
        <w:t xml:space="preserve">tica del Estado ha propiciado los puestos de trabajo </w:t>
      </w:r>
      <w:r>
        <w:rPr>
          <w:rFonts w:cs="Andalus"/>
        </w:rPr>
        <w:t>r</w:t>
      </w:r>
      <w:r w:rsidRPr="006A6EDC">
        <w:t>elacionados con la administraci</w:t>
      </w:r>
      <w:r w:rsidRPr="006A6EDC">
        <w:rPr>
          <w:rFonts w:ascii="Times New Roman" w:hAnsi="Times New Roman" w:cs="Times New Roman"/>
        </w:rPr>
        <w:t>ó</w:t>
      </w:r>
      <w:r w:rsidRPr="006A6EDC">
        <w:rPr>
          <w:rFonts w:cs="Andalus"/>
        </w:rPr>
        <w:t>n y la instalaci</w:t>
      </w:r>
      <w:r w:rsidRPr="006A6EDC">
        <w:rPr>
          <w:rFonts w:ascii="Times New Roman" w:hAnsi="Times New Roman" w:cs="Times New Roman"/>
        </w:rPr>
        <w:t>ó</w:t>
      </w:r>
      <w:r w:rsidRPr="006A6EDC">
        <w:rPr>
          <w:rFonts w:cs="Andalus"/>
        </w:rPr>
        <w:t xml:space="preserve">n de bancos, centros financieros, </w:t>
      </w:r>
      <w:r w:rsidRPr="006A6EDC">
        <w:t>negocios, sedes sociales de empresas y servicios a la producci</w:t>
      </w:r>
      <w:r w:rsidRPr="006A6EDC">
        <w:rPr>
          <w:rFonts w:ascii="Times New Roman" w:hAnsi="Times New Roman" w:cs="Times New Roman"/>
        </w:rPr>
        <w:t>ó</w:t>
      </w:r>
      <w:r w:rsidRPr="006A6EDC">
        <w:rPr>
          <w:rFonts w:cs="Andalus"/>
        </w:rPr>
        <w:t xml:space="preserve">n. </w:t>
      </w:r>
    </w:p>
    <w:p w:rsidR="006A6EDC" w:rsidRPr="006A6EDC" w:rsidRDefault="006A6EDC" w:rsidP="006A6EDC">
      <w:r w:rsidRPr="006A6EDC">
        <w:t xml:space="preserve">- La </w:t>
      </w:r>
      <w:proofErr w:type="spellStart"/>
      <w:r w:rsidRPr="006A6EDC">
        <w:t>terciarizaci</w:t>
      </w:r>
      <w:r w:rsidRPr="006A6EDC">
        <w:rPr>
          <w:rFonts w:ascii="Times New Roman" w:hAnsi="Times New Roman" w:cs="Times New Roman"/>
        </w:rPr>
        <w:t>ó</w:t>
      </w:r>
      <w:r w:rsidRPr="006A6EDC">
        <w:rPr>
          <w:rFonts w:cs="Andalus"/>
        </w:rPr>
        <w:t>n</w:t>
      </w:r>
      <w:proofErr w:type="spellEnd"/>
      <w:r w:rsidRPr="006A6EDC">
        <w:rPr>
          <w:rFonts w:cs="Andalus"/>
        </w:rPr>
        <w:t xml:space="preserve"> de la industria ha estimulado el desarrollo de los servicios a la </w:t>
      </w:r>
      <w:r w:rsidRPr="006A6EDC">
        <w:t>producci</w:t>
      </w:r>
      <w:r w:rsidRPr="006A6EDC">
        <w:rPr>
          <w:rFonts w:ascii="Times New Roman" w:hAnsi="Times New Roman" w:cs="Times New Roman"/>
        </w:rPr>
        <w:t>ó</w:t>
      </w:r>
      <w:r w:rsidRPr="006A6EDC">
        <w:rPr>
          <w:rFonts w:cs="Andalus"/>
        </w:rPr>
        <w:t xml:space="preserve">n. </w:t>
      </w:r>
    </w:p>
    <w:p w:rsidR="006A6EDC" w:rsidRPr="006A6EDC" w:rsidRDefault="006A6EDC" w:rsidP="006A6EDC">
      <w:r w:rsidRPr="006A6EDC">
        <w:t>- La confluencia de la red de transportes ha favorecido la actividad comercial y de distribuci</w:t>
      </w:r>
      <w:r w:rsidRPr="006A6EDC">
        <w:rPr>
          <w:rFonts w:ascii="Times New Roman" w:hAnsi="Times New Roman" w:cs="Times New Roman"/>
        </w:rPr>
        <w:t>ó</w:t>
      </w:r>
      <w:r w:rsidRPr="006A6EDC">
        <w:rPr>
          <w:rFonts w:cs="Andalus"/>
        </w:rPr>
        <w:t xml:space="preserve">n. </w:t>
      </w:r>
    </w:p>
    <w:p w:rsidR="006A6EDC" w:rsidRPr="006A6EDC" w:rsidRDefault="006A6EDC" w:rsidP="006A6EDC">
      <w:r w:rsidRPr="006A6EDC">
        <w:t>- La elevada poblaci</w:t>
      </w:r>
      <w:r w:rsidRPr="006A6EDC">
        <w:rPr>
          <w:rFonts w:ascii="Times New Roman" w:hAnsi="Times New Roman" w:cs="Times New Roman"/>
        </w:rPr>
        <w:t>ó</w:t>
      </w:r>
      <w:r w:rsidRPr="006A6EDC">
        <w:rPr>
          <w:rFonts w:cs="Andalus"/>
        </w:rPr>
        <w:t>n facilita la existencia de un umbral de demanda m</w:t>
      </w:r>
      <w:r w:rsidRPr="006A6EDC">
        <w:rPr>
          <w:rFonts w:ascii="Times New Roman" w:hAnsi="Times New Roman" w:cs="Times New Roman"/>
        </w:rPr>
        <w:t>í</w:t>
      </w:r>
      <w:r w:rsidRPr="006A6EDC">
        <w:rPr>
          <w:rFonts w:cs="Andalus"/>
        </w:rPr>
        <w:t>nimo pa</w:t>
      </w:r>
      <w:r w:rsidRPr="006A6EDC">
        <w:t xml:space="preserve">ra el establecimiento de servicios especializados y avanzados. </w:t>
      </w:r>
    </w:p>
    <w:p w:rsidR="006A6EDC" w:rsidRDefault="006A6EDC" w:rsidP="006A6EDC">
      <w:r w:rsidRPr="006A6EDC">
        <w:t>- El destacado patrimonio art</w:t>
      </w:r>
      <w:r w:rsidRPr="006A6EDC">
        <w:rPr>
          <w:rFonts w:ascii="Times New Roman" w:hAnsi="Times New Roman" w:cs="Times New Roman"/>
        </w:rPr>
        <w:t>í</w:t>
      </w:r>
      <w:r w:rsidRPr="006A6EDC">
        <w:rPr>
          <w:rFonts w:cs="Andalus"/>
        </w:rPr>
        <w:t>s</w:t>
      </w:r>
      <w:r w:rsidRPr="006A6EDC">
        <w:t xml:space="preserve">tico, cultural y monumental estimula la actividad </w:t>
      </w:r>
      <w:r>
        <w:t>tur</w:t>
      </w:r>
      <w:r>
        <w:rPr>
          <w:rFonts w:ascii="Times New Roman" w:hAnsi="Times New Roman" w:cs="Times New Roman"/>
        </w:rPr>
        <w:t>í</w:t>
      </w:r>
      <w:r>
        <w:rPr>
          <w:rFonts w:cs="Andalus"/>
        </w:rPr>
        <w:t>stica</w:t>
      </w:r>
      <w:r>
        <w:t>.</w:t>
      </w:r>
    </w:p>
    <w:p w:rsidR="006A6EDC" w:rsidRDefault="006A6EDC" w:rsidP="006A6EDC">
      <w:pPr>
        <w:pStyle w:val="Prrafodelista"/>
        <w:numPr>
          <w:ilvl w:val="0"/>
          <w:numId w:val="2"/>
        </w:numPr>
        <w:rPr>
          <w:u w:val="single"/>
        </w:rPr>
      </w:pPr>
      <w:r w:rsidRPr="006A6EDC">
        <w:rPr>
          <w:u w:val="single"/>
        </w:rPr>
        <w:t>ULTIMAS TENDENCIAS</w:t>
      </w:r>
    </w:p>
    <w:p w:rsidR="006A6EDC" w:rsidRPr="006A6EDC" w:rsidRDefault="006A6EDC" w:rsidP="006A6EDC">
      <w:r w:rsidRPr="006A6EDC">
        <w:t>Los principales motivos que propician la difusi</w:t>
      </w:r>
      <w:r w:rsidRPr="006A6EDC">
        <w:rPr>
          <w:rFonts w:ascii="Times New Roman" w:hAnsi="Times New Roman" w:cs="Times New Roman"/>
        </w:rPr>
        <w:t>ó</w:t>
      </w:r>
      <w:r w:rsidRPr="006A6EDC">
        <w:rPr>
          <w:rFonts w:cs="Andalus"/>
        </w:rPr>
        <w:t>n esp</w:t>
      </w:r>
      <w:r w:rsidRPr="006A6EDC">
        <w:t xml:space="preserve">acial de los servicios son: </w:t>
      </w:r>
    </w:p>
    <w:p w:rsidR="006A6EDC" w:rsidRPr="006A6EDC" w:rsidRDefault="006A6EDC" w:rsidP="006A6EDC">
      <w:r w:rsidRPr="006A6EDC">
        <w:t>- El encarecimiento del suelo en el centro de negocios del interior de la ciudad y la congesti</w:t>
      </w:r>
      <w:r w:rsidRPr="006A6EDC">
        <w:rPr>
          <w:rFonts w:ascii="Times New Roman" w:hAnsi="Times New Roman" w:cs="Times New Roman"/>
        </w:rPr>
        <w:t>ó</w:t>
      </w:r>
      <w:r w:rsidRPr="006A6EDC">
        <w:rPr>
          <w:rFonts w:cs="Andalus"/>
        </w:rPr>
        <w:t>n del tr</w:t>
      </w:r>
      <w:r w:rsidRPr="006A6EDC">
        <w:rPr>
          <w:rFonts w:ascii="Times New Roman" w:hAnsi="Times New Roman" w:cs="Times New Roman"/>
        </w:rPr>
        <w:t>á</w:t>
      </w:r>
      <w:r w:rsidRPr="006A6EDC">
        <w:rPr>
          <w:rFonts w:cs="Andalus"/>
        </w:rPr>
        <w:t xml:space="preserve">fico y de personas. </w:t>
      </w:r>
    </w:p>
    <w:p w:rsidR="006A6EDC" w:rsidRPr="006A6EDC" w:rsidRDefault="006A6EDC" w:rsidP="006A6EDC">
      <w:r w:rsidRPr="006A6EDC">
        <w:t xml:space="preserve">- La exigencia por parte de las nuevas empresas de oficinas localizadas en espacios de calidad ambiental bien dotados de servicios avanzados y complementarios, que se instalan en el </w:t>
      </w:r>
      <w:r w:rsidRPr="006A6EDC">
        <w:rPr>
          <w:rFonts w:ascii="Times New Roman" w:hAnsi="Times New Roman" w:cs="Times New Roman"/>
        </w:rPr>
        <w:t>á</w:t>
      </w:r>
      <w:r w:rsidRPr="006A6EDC">
        <w:rPr>
          <w:rFonts w:cs="Andalus"/>
        </w:rPr>
        <w:t>rea pr</w:t>
      </w:r>
      <w:r w:rsidRPr="006A6EDC">
        <w:rPr>
          <w:rFonts w:ascii="Times New Roman" w:hAnsi="Times New Roman" w:cs="Times New Roman"/>
        </w:rPr>
        <w:t>ó</w:t>
      </w:r>
      <w:r w:rsidRPr="006A6EDC">
        <w:rPr>
          <w:rFonts w:cs="Andalus"/>
        </w:rPr>
        <w:t xml:space="preserve">xima </w:t>
      </w:r>
      <w:proofErr w:type="gramStart"/>
      <w:r w:rsidRPr="006A6EDC">
        <w:rPr>
          <w:rFonts w:cs="Andalus"/>
        </w:rPr>
        <w:t>al n</w:t>
      </w:r>
      <w:r w:rsidRPr="006A6EDC">
        <w:rPr>
          <w:rFonts w:ascii="Times New Roman" w:hAnsi="Times New Roman" w:cs="Times New Roman"/>
        </w:rPr>
        <w:t>ú</w:t>
      </w:r>
      <w:r w:rsidRPr="006A6EDC">
        <w:rPr>
          <w:rFonts w:cs="Andalus"/>
        </w:rPr>
        <w:t>cleo central y bien comunicadas</w:t>
      </w:r>
      <w:proofErr w:type="gramEnd"/>
      <w:r w:rsidRPr="006A6EDC">
        <w:rPr>
          <w:rFonts w:cs="Andalus"/>
        </w:rPr>
        <w:t xml:space="preserve"> con él. </w:t>
      </w:r>
    </w:p>
    <w:p w:rsidR="006A6EDC" w:rsidRDefault="006A6EDC" w:rsidP="006A6EDC">
      <w:r w:rsidRPr="006A6EDC">
        <w:t>- La pol</w:t>
      </w:r>
      <w:r w:rsidRPr="006A6EDC">
        <w:rPr>
          <w:rFonts w:ascii="Times New Roman" w:hAnsi="Times New Roman" w:cs="Times New Roman"/>
        </w:rPr>
        <w:t>í</w:t>
      </w:r>
      <w:r w:rsidRPr="006A6EDC">
        <w:rPr>
          <w:rFonts w:cs="Andalus"/>
        </w:rPr>
        <w:t xml:space="preserve">tica de reequilibrio territorial, que pretende difundir la centralidad hacia </w:t>
      </w:r>
      <w:r w:rsidRPr="006A6EDC">
        <w:t>otros n</w:t>
      </w:r>
      <w:r w:rsidRPr="006A6EDC">
        <w:rPr>
          <w:rFonts w:ascii="Times New Roman" w:hAnsi="Times New Roman" w:cs="Times New Roman"/>
        </w:rPr>
        <w:t>ú</w:t>
      </w:r>
      <w:r w:rsidRPr="006A6EDC">
        <w:rPr>
          <w:rFonts w:cs="Andalus"/>
        </w:rPr>
        <w:t>cleos de la aglomer</w:t>
      </w:r>
      <w:r w:rsidRPr="006A6EDC">
        <w:t>aci</w:t>
      </w:r>
      <w:r w:rsidRPr="006A6EDC">
        <w:rPr>
          <w:rFonts w:ascii="Times New Roman" w:hAnsi="Times New Roman" w:cs="Times New Roman"/>
        </w:rPr>
        <w:t>ó</w:t>
      </w:r>
      <w:r w:rsidRPr="006A6EDC">
        <w:rPr>
          <w:rFonts w:cs="Andalus"/>
        </w:rPr>
        <w:t>n metropolitana, dot</w:t>
      </w:r>
      <w:r w:rsidRPr="006A6EDC">
        <w:rPr>
          <w:rFonts w:ascii="Times New Roman" w:hAnsi="Times New Roman" w:cs="Times New Roman"/>
        </w:rPr>
        <w:t>á</w:t>
      </w:r>
      <w:r w:rsidRPr="006A6EDC">
        <w:rPr>
          <w:rFonts w:cs="Andalus"/>
        </w:rPr>
        <w:t>ndolos de actividades ter</w:t>
      </w:r>
      <w:r w:rsidRPr="006A6EDC">
        <w:t>ciarias</w:t>
      </w:r>
    </w:p>
    <w:p w:rsidR="006A6EDC" w:rsidRDefault="006A6EDC"/>
    <w:p w:rsidR="006A6EDC" w:rsidRDefault="006A6EDC"/>
    <w:p w:rsidR="00976A59" w:rsidRDefault="00976A59">
      <w:r>
        <w:rPr>
          <w:noProof/>
          <w:lang w:eastAsia="es-ES"/>
        </w:rPr>
        <w:lastRenderedPageBreak/>
        <w:drawing>
          <wp:inline distT="0" distB="0" distL="0" distR="0">
            <wp:extent cx="4029075" cy="1914525"/>
            <wp:effectExtent l="0" t="0" r="0" b="0"/>
            <wp:docPr id="1" name="Objeto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976A59" w:rsidRDefault="00976A59" w:rsidP="00976A59">
      <w:pPr>
        <w:pStyle w:val="NormalWeb"/>
        <w:numPr>
          <w:ilvl w:val="0"/>
          <w:numId w:val="1"/>
        </w:numPr>
        <w:rPr>
          <w:color w:val="000000"/>
          <w:sz w:val="22"/>
          <w:szCs w:val="15"/>
          <w:u w:val="single"/>
        </w:rPr>
      </w:pPr>
      <w:r>
        <w:rPr>
          <w:color w:val="000000"/>
          <w:sz w:val="22"/>
          <w:szCs w:val="15"/>
          <w:u w:val="single"/>
        </w:rPr>
        <w:t>TRANSPORTE:</w:t>
      </w:r>
    </w:p>
    <w:p w:rsidR="00976A59" w:rsidRPr="006A6EDC" w:rsidRDefault="00976A59" w:rsidP="00976A59">
      <w:pPr>
        <w:pStyle w:val="NormalWeb"/>
        <w:ind w:firstLine="680"/>
        <w:rPr>
          <w:rFonts w:ascii="Century" w:hAnsi="Century" w:cs="Courier New"/>
          <w:sz w:val="22"/>
        </w:rPr>
      </w:pPr>
      <w:r w:rsidRPr="006A6EDC">
        <w:rPr>
          <w:rFonts w:ascii="Century" w:hAnsi="Century" w:cs="Courier New"/>
          <w:sz w:val="22"/>
          <w:szCs w:val="20"/>
        </w:rPr>
        <w:t xml:space="preserve">El Consorcio de Transportes de Madrid se constituye en el año 1986 para agrupar los esfuerzos de Instituciones Públicas y Privadas relacionadas con el Transporte Público, con el fin de coordinar Servicios, Redes y Tarifas, de forma que se ofrezca al Usuario una mayor capacidad y mejor calidad de la Oferta. De los 951 millones de viajeros transportados en 1986 se ha pasado a 1.412 millones en 1999, lo que da una clara idea del esfuerzo inversor y de coordinación realizado en estos años. </w:t>
      </w:r>
    </w:p>
    <w:p w:rsidR="00976A59" w:rsidRPr="006A6EDC" w:rsidRDefault="00976A59" w:rsidP="00976A59">
      <w:pPr>
        <w:pStyle w:val="NormalWeb"/>
        <w:rPr>
          <w:rFonts w:ascii="Century" w:hAnsi="Century" w:cs="Courier New"/>
          <w:sz w:val="22"/>
        </w:rPr>
      </w:pPr>
      <w:r w:rsidRPr="006A6EDC">
        <w:rPr>
          <w:rFonts w:ascii="Century" w:hAnsi="Century" w:cs="Courier New"/>
          <w:sz w:val="22"/>
          <w:szCs w:val="20"/>
        </w:rPr>
        <w:t xml:space="preserve">A la finalización del año 1999 estaban adheridos al Consorcio de Transportes de Madrid un total de 174 Municipios, representando la práctica totalidad de la población de la Comunidad. </w:t>
      </w:r>
    </w:p>
    <w:p w:rsidR="00976A59" w:rsidRPr="006A6EDC" w:rsidRDefault="00976A59" w:rsidP="00976A59">
      <w:pPr>
        <w:pStyle w:val="NormalWeb"/>
        <w:rPr>
          <w:rFonts w:ascii="Century" w:hAnsi="Century" w:cs="Courier New"/>
          <w:sz w:val="22"/>
          <w:szCs w:val="20"/>
        </w:rPr>
      </w:pPr>
      <w:r w:rsidRPr="006A6EDC">
        <w:rPr>
          <w:rFonts w:ascii="Century" w:hAnsi="Century" w:cs="Courier New"/>
          <w:sz w:val="22"/>
          <w:szCs w:val="20"/>
        </w:rPr>
        <w:t>Si bien todos los modos de Transporte han crecido de manera sostenida en los últimos años, la red de Metro lo ha hecho de una manera especialmente significativa, registrando un aumento en la demanda del 9,6% en 1999.</w:t>
      </w:r>
    </w:p>
    <w:p w:rsidR="00976A59" w:rsidRPr="006A6EDC" w:rsidRDefault="00976A59" w:rsidP="00976A59">
      <w:pPr>
        <w:pStyle w:val="NormalWeb"/>
        <w:rPr>
          <w:rFonts w:ascii="Century" w:hAnsi="Century" w:cs="Courier New"/>
          <w:b/>
          <w:bCs/>
          <w:sz w:val="22"/>
        </w:rPr>
      </w:pPr>
      <w:r w:rsidRPr="006A6EDC">
        <w:rPr>
          <w:rFonts w:ascii="Century" w:hAnsi="Century" w:cs="Courier New"/>
          <w:b/>
          <w:bCs/>
          <w:sz w:val="22"/>
          <w:szCs w:val="20"/>
        </w:rPr>
        <w:t>Red de metro:</w:t>
      </w:r>
    </w:p>
    <w:p w:rsidR="00976A59" w:rsidRPr="006A6EDC" w:rsidRDefault="00976A59" w:rsidP="00976A59">
      <w:pPr>
        <w:pStyle w:val="NormalWeb"/>
        <w:ind w:firstLine="680"/>
        <w:rPr>
          <w:rFonts w:ascii="Century" w:hAnsi="Century" w:cs="Courier New"/>
          <w:sz w:val="22"/>
          <w:szCs w:val="20"/>
        </w:rPr>
      </w:pPr>
      <w:r w:rsidRPr="006A6EDC">
        <w:rPr>
          <w:rFonts w:ascii="Century" w:hAnsi="Century" w:cs="Courier New"/>
          <w:sz w:val="22"/>
          <w:szCs w:val="20"/>
        </w:rPr>
        <w:t xml:space="preserve">A 31 de Diciembre de 2000, la Red del Ferrocarril Metropolitano contaba con once líneas en funcionamiento (además del Ramal </w:t>
      </w:r>
      <w:proofErr w:type="spellStart"/>
      <w:r w:rsidRPr="006A6EDC">
        <w:rPr>
          <w:rFonts w:ascii="Century" w:hAnsi="Century" w:cs="Courier New"/>
          <w:sz w:val="22"/>
          <w:szCs w:val="20"/>
        </w:rPr>
        <w:t>Opera</w:t>
      </w:r>
      <w:proofErr w:type="spellEnd"/>
      <w:r w:rsidRPr="006A6EDC">
        <w:rPr>
          <w:rFonts w:ascii="Century" w:hAnsi="Century" w:cs="Courier New"/>
          <w:sz w:val="22"/>
          <w:szCs w:val="20"/>
        </w:rPr>
        <w:t xml:space="preserve">-Príncipe Pío y sin considerar que la línea 9 está dividida en dos tramos, Herrera Oria-Puerta de Arganda y Puerta de Arganda-Arganda del Rey (TFM)), con una longitud total de 171,413 </w:t>
      </w:r>
      <w:proofErr w:type="spellStart"/>
      <w:r w:rsidRPr="006A6EDC">
        <w:rPr>
          <w:rFonts w:ascii="Century" w:hAnsi="Century" w:cs="Courier New"/>
          <w:sz w:val="22"/>
          <w:szCs w:val="20"/>
        </w:rPr>
        <w:t>Kms</w:t>
      </w:r>
      <w:proofErr w:type="spellEnd"/>
      <w:r w:rsidRPr="006A6EDC">
        <w:rPr>
          <w:rFonts w:ascii="Century" w:hAnsi="Century" w:cs="Courier New"/>
          <w:sz w:val="22"/>
          <w:szCs w:val="20"/>
        </w:rPr>
        <w:t>, y dotada de 201 estaciones-línea, de las cuales 122 son sencillas (sin correspondencias), 48 dobles, 27 triples y 4 cuádruples. Así mismo existe correspondencia directa con la red de cercanías de Renfe, en 16 estaciones.</w:t>
      </w:r>
    </w:p>
    <w:p w:rsidR="00976A59" w:rsidRPr="006A6EDC" w:rsidRDefault="00976A59" w:rsidP="00976A59">
      <w:pPr>
        <w:pStyle w:val="NormalWeb"/>
        <w:rPr>
          <w:rFonts w:ascii="Century" w:hAnsi="Century" w:cs="Courier New"/>
          <w:b/>
          <w:bCs/>
          <w:sz w:val="22"/>
        </w:rPr>
      </w:pPr>
      <w:r w:rsidRPr="006A6EDC">
        <w:rPr>
          <w:rFonts w:ascii="Century" w:hAnsi="Century" w:cs="Courier New"/>
          <w:b/>
          <w:bCs/>
          <w:sz w:val="22"/>
          <w:szCs w:val="20"/>
        </w:rPr>
        <w:t>Red Cercanías</w:t>
      </w:r>
    </w:p>
    <w:p w:rsidR="00976A59" w:rsidRPr="006A6EDC" w:rsidRDefault="00976A59" w:rsidP="00841217">
      <w:pPr>
        <w:pStyle w:val="NormalWeb"/>
        <w:ind w:firstLine="680"/>
        <w:rPr>
          <w:rFonts w:ascii="Century" w:hAnsi="Century"/>
        </w:rPr>
      </w:pPr>
      <w:r w:rsidRPr="006A6EDC">
        <w:rPr>
          <w:rFonts w:ascii="Century" w:hAnsi="Century" w:cs="Courier New"/>
          <w:sz w:val="22"/>
          <w:szCs w:val="20"/>
        </w:rPr>
        <w:t>En el año 2001, la Red Ferroviaria de Cercanías de RENFE de la Comunidad de Madrid cuenta con once líneas nominales en funcionamiento y una longitud de 314,6 Kms.</w:t>
      </w:r>
      <w:r w:rsidRPr="006A6EDC">
        <w:rPr>
          <w:rFonts w:ascii="Century" w:hAnsi="Century" w:cs="Courier New"/>
          <w:b/>
          <w:bCs/>
          <w:sz w:val="22"/>
          <w:szCs w:val="20"/>
        </w:rPr>
        <w:t>EMT (Autobuses urbanos):</w:t>
      </w:r>
      <w:r w:rsidRPr="006A6EDC">
        <w:rPr>
          <w:rFonts w:ascii="Century" w:hAnsi="Century" w:cs="Courier New"/>
          <w:sz w:val="22"/>
          <w:szCs w:val="20"/>
        </w:rPr>
        <w:t>La red de líneas de la Empresa Municipal de Transportes de Madrid (EMT) contaba al concluir el año 2000 con 181 líneas, de las cuales 180 forman la red integrada en la que son válidos los títulos de transporte habituales (billete sencillo, Bono-Bus y Abono La Red está atendida por un parque de 1824 vehículos. Este resultado se corresponde con la incorporación de 164 vehículos nuevos</w:t>
      </w:r>
    </w:p>
    <w:sectPr w:rsidR="00976A59" w:rsidRPr="006A6EDC" w:rsidSect="00967DF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us">
    <w:panose1 w:val="02010000000000000000"/>
    <w:charset w:val="00"/>
    <w:family w:val="auto"/>
    <w:pitch w:val="variable"/>
    <w:sig w:usb0="00002003" w:usb1="80000000" w:usb2="00000008" w:usb3="00000000" w:csb0="0000004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46A12"/>
    <w:multiLevelType w:val="hybridMultilevel"/>
    <w:tmpl w:val="14123E9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84871B0"/>
    <w:multiLevelType w:val="hybridMultilevel"/>
    <w:tmpl w:val="89E451C4"/>
    <w:lvl w:ilvl="0" w:tplc="0C0A000B">
      <w:start w:val="1"/>
      <w:numFmt w:val="bullet"/>
      <w:lvlText w:val=""/>
      <w:lvlJc w:val="left"/>
      <w:pPr>
        <w:tabs>
          <w:tab w:val="num" w:pos="720"/>
        </w:tabs>
        <w:ind w:left="720" w:hanging="360"/>
      </w:pPr>
      <w:rPr>
        <w:rFonts w:ascii="Wingdings" w:hAnsi="Wingdings" w:hint="default"/>
      </w:rPr>
    </w:lvl>
    <w:lvl w:ilvl="1" w:tplc="E528AB86">
      <w:start w:val="1"/>
      <w:numFmt w:val="bullet"/>
      <w:lvlText w:val="―"/>
      <w:lvlJc w:val="left"/>
      <w:pPr>
        <w:tabs>
          <w:tab w:val="num" w:pos="1440"/>
        </w:tabs>
        <w:ind w:left="1440" w:hanging="360"/>
      </w:pPr>
      <w:rPr>
        <w:rFonts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6A59"/>
    <w:rsid w:val="00197FA7"/>
    <w:rsid w:val="006A6EDC"/>
    <w:rsid w:val="007932B8"/>
    <w:rsid w:val="00841217"/>
    <w:rsid w:val="0091617D"/>
    <w:rsid w:val="00967DF8"/>
    <w:rsid w:val="00976A5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ndalus" w:eastAsiaTheme="minorHAnsi" w:hAnsi="Andalus"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DF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76A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6A59"/>
    <w:rPr>
      <w:rFonts w:ascii="Tahoma" w:hAnsi="Tahoma" w:cs="Tahoma"/>
      <w:sz w:val="16"/>
      <w:szCs w:val="16"/>
    </w:rPr>
  </w:style>
  <w:style w:type="paragraph" w:styleId="NormalWeb">
    <w:name w:val="Normal (Web)"/>
    <w:basedOn w:val="Normal"/>
    <w:semiHidden/>
    <w:rsid w:val="00976A59"/>
    <w:pPr>
      <w:spacing w:before="100" w:beforeAutospacing="1" w:after="100" w:afterAutospacing="1" w:line="240" w:lineRule="auto"/>
    </w:pPr>
    <w:rPr>
      <w:rFonts w:ascii="Times New Roman" w:eastAsia="Times New Roman" w:hAnsi="Times New Roman" w:cs="Times New Roman"/>
      <w:szCs w:val="24"/>
      <w:lang w:eastAsia="es-ES"/>
    </w:rPr>
  </w:style>
  <w:style w:type="paragraph" w:styleId="Prrafodelista">
    <w:name w:val="List Paragraph"/>
    <w:basedOn w:val="Normal"/>
    <w:uiPriority w:val="34"/>
    <w:qFormat/>
    <w:rsid w:val="006A6E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Libro_de_Microsoft_Office_Excel_2007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20096852300242146"/>
          <c:y val="0.10994764397905762"/>
          <c:w val="0.36561743341404385"/>
          <c:h val="0.7905759162303666"/>
        </c:manualLayout>
      </c:layout>
      <c:pieChart>
        <c:varyColors val="1"/>
        <c:ser>
          <c:idx val="0"/>
          <c:order val="0"/>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cat>
            <c:strRef>
              <c:f>Hoja1!$B$1:$B$4</c:f>
              <c:strCache>
                <c:ptCount val="4"/>
                <c:pt idx="0">
                  <c:v>Agricultura 0,7%</c:v>
                </c:pt>
                <c:pt idx="1">
                  <c:v>Industria 18,8%</c:v>
                </c:pt>
                <c:pt idx="2">
                  <c:v>Construcción 9,5%</c:v>
                </c:pt>
                <c:pt idx="3">
                  <c:v>Servicios 71,1%</c:v>
                </c:pt>
              </c:strCache>
            </c:strRef>
          </c:cat>
          <c:val>
            <c:numRef>
              <c:f>Hoja1!$C$1:$C$4</c:f>
              <c:numCache>
                <c:formatCode>General</c:formatCode>
                <c:ptCount val="4"/>
                <c:pt idx="0">
                  <c:v>0.7000000000000004</c:v>
                </c:pt>
                <c:pt idx="1">
                  <c:v>18.8</c:v>
                </c:pt>
                <c:pt idx="2">
                  <c:v>9.5</c:v>
                </c:pt>
                <c:pt idx="3">
                  <c:v>71.099999999999994</c:v>
                </c:pt>
              </c:numCache>
            </c:numRef>
          </c:val>
        </c:ser>
        <c:firstSliceAng val="0"/>
      </c:pieChart>
      <c:spPr>
        <a:noFill/>
        <a:ln w="25400">
          <a:noFill/>
        </a:ln>
      </c:spPr>
    </c:plotArea>
    <c:legend>
      <c:legendPos val="r"/>
      <c:layout>
        <c:manualLayout>
          <c:xMode val="edge"/>
          <c:yMode val="edge"/>
          <c:x val="0.66343825665859701"/>
          <c:y val="0.22513089005235606"/>
          <c:w val="0.32929782082324477"/>
          <c:h val="0.55497382198952883"/>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s-ES"/>
        </a:p>
      </c:txPr>
    </c:legend>
    <c:plotVisOnly val="1"/>
    <c:dispBlanksAs val="zero"/>
  </c:chart>
  <c:spPr>
    <a:solidFill>
      <a:srgbClr val="FFFFFF"/>
    </a:solidFill>
    <a:ln w="3175">
      <a:solidFill>
        <a:srgbClr val="000000"/>
      </a:solidFill>
      <a:prstDash val="solid"/>
    </a:ln>
  </c:spPr>
  <c:txPr>
    <a:bodyPr/>
    <a:lstStyle/>
    <a:p>
      <a:pPr>
        <a:defRPr sz="925"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535</Words>
  <Characters>2947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Fernando</cp:lastModifiedBy>
  <cp:revision>2</cp:revision>
  <cp:lastPrinted>2013-04-23T17:47:00Z</cp:lastPrinted>
  <dcterms:created xsi:type="dcterms:W3CDTF">2013-04-23T16:56:00Z</dcterms:created>
  <dcterms:modified xsi:type="dcterms:W3CDTF">2013-04-23T17:47:00Z</dcterms:modified>
</cp:coreProperties>
</file>